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9B" w:rsidRPr="00C3139B" w:rsidRDefault="00C3139B" w:rsidP="00C3139B">
      <w:pPr>
        <w:spacing w:after="0" w:line="240" w:lineRule="auto"/>
        <w:rPr>
          <w:rFonts w:ascii="Times New Roman" w:eastAsia="Times New Roman" w:hAnsi="Times New Roman" w:cs="Times New Roman"/>
          <w:sz w:val="24"/>
          <w:szCs w:val="24"/>
          <w:lang w:eastAsia="de-DE"/>
        </w:rPr>
      </w:pPr>
      <w:r w:rsidRPr="00C3139B">
        <w:rPr>
          <w:rFonts w:ascii="Arial" w:eastAsia="Times New Roman" w:hAnsi="Arial" w:cs="Arial"/>
          <w:color w:val="000000"/>
          <w:sz w:val="24"/>
          <w:szCs w:val="24"/>
          <w:lang w:eastAsia="de-DE"/>
        </w:rPr>
        <w:t xml:space="preserve">Für Eltern </w:t>
      </w:r>
      <w:r>
        <w:rPr>
          <w:noProof/>
          <w:lang w:eastAsia="de-DE"/>
        </w:rPr>
        <w:drawing>
          <wp:anchor distT="0" distB="0" distL="114300" distR="114300" simplePos="0" relativeHeight="251658240" behindDoc="0" locked="0" layoutInCell="1" allowOverlap="1">
            <wp:simplePos x="1609725" y="895350"/>
            <wp:positionH relativeFrom="margin">
              <wp:align>right</wp:align>
            </wp:positionH>
            <wp:positionV relativeFrom="margin">
              <wp:align>top</wp:align>
            </wp:positionV>
            <wp:extent cx="1038225" cy="1276350"/>
            <wp:effectExtent l="0" t="0" r="9525" b="0"/>
            <wp:wrapSquare wrapText="bothSides"/>
            <wp:docPr id="1" name="logo" descr="Hessisches Kultusminis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ssisches Kultusminister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276350"/>
                    </a:xfrm>
                    <a:prstGeom prst="rect">
                      <a:avLst/>
                    </a:prstGeom>
                    <a:noFill/>
                    <a:ln>
                      <a:noFill/>
                    </a:ln>
                  </pic:spPr>
                </pic:pic>
              </a:graphicData>
            </a:graphic>
          </wp:anchor>
        </w:drawing>
      </w:r>
    </w:p>
    <w:p w:rsidR="00C3139B" w:rsidRPr="00C3139B" w:rsidRDefault="00C3139B" w:rsidP="00C3139B">
      <w:pPr>
        <w:spacing w:before="100" w:beforeAutospacing="1" w:after="100" w:afterAutospacing="1" w:line="240" w:lineRule="auto"/>
        <w:outlineLvl w:val="0"/>
        <w:rPr>
          <w:rFonts w:ascii="Arial" w:eastAsia="Times New Roman" w:hAnsi="Arial" w:cs="Arial"/>
          <w:b/>
          <w:bCs/>
          <w:color w:val="054295"/>
          <w:kern w:val="36"/>
          <w:sz w:val="36"/>
          <w:szCs w:val="36"/>
          <w:lang w:eastAsia="de-DE"/>
        </w:rPr>
      </w:pPr>
      <w:r w:rsidRPr="00C3139B">
        <w:rPr>
          <w:rFonts w:ascii="Arial" w:eastAsia="Times New Roman" w:hAnsi="Arial" w:cs="Arial"/>
          <w:b/>
          <w:bCs/>
          <w:color w:val="054295"/>
          <w:kern w:val="36"/>
          <w:sz w:val="36"/>
          <w:szCs w:val="36"/>
          <w:lang w:eastAsia="de-DE"/>
        </w:rPr>
        <w:t xml:space="preserve">Häufig gestellte Fragen </w:t>
      </w:r>
    </w:p>
    <w:p w:rsidR="00C3139B" w:rsidRPr="00C3139B" w:rsidRDefault="00C3139B" w:rsidP="00C3139B">
      <w:pPr>
        <w:spacing w:before="100" w:beforeAutospacing="1" w:after="100" w:afterAutospacing="1" w:line="240" w:lineRule="auto"/>
        <w:rPr>
          <w:rFonts w:ascii="Arial" w:eastAsia="Times New Roman" w:hAnsi="Arial" w:cs="Arial"/>
          <w:color w:val="000000"/>
          <w:sz w:val="24"/>
          <w:szCs w:val="24"/>
          <w:lang w:eastAsia="de-DE"/>
        </w:rPr>
      </w:pPr>
      <w:hyperlink r:id="rId6" w:anchor="Was ist die sogenannte Notbetreuung?" w:history="1">
        <w:r w:rsidRPr="00C3139B">
          <w:rPr>
            <w:rFonts w:ascii="Arial" w:eastAsia="Times New Roman" w:hAnsi="Arial" w:cs="Arial"/>
            <w:b/>
            <w:bCs/>
            <w:color w:val="000000"/>
            <w:sz w:val="24"/>
            <w:szCs w:val="24"/>
            <w:u w:val="single"/>
            <w:lang w:eastAsia="de-DE"/>
          </w:rPr>
          <w:t>Was ist die sogenannte Notbetreuung?</w:t>
        </w:r>
      </w:hyperlink>
      <w:r w:rsidRPr="00C3139B">
        <w:rPr>
          <w:rFonts w:ascii="Arial" w:eastAsia="Times New Roman" w:hAnsi="Arial" w:cs="Arial"/>
          <w:b/>
          <w:bCs/>
          <w:color w:val="000000"/>
          <w:sz w:val="24"/>
          <w:szCs w:val="24"/>
          <w:lang w:eastAsia="de-DE"/>
        </w:rPr>
        <w:br/>
      </w:r>
      <w:hyperlink r:id="rId7" w:anchor="Gelten in der Notbetreuung für Schülerinnen und Schüler mit sonderpädagogischem Förderbedarf abweichende Regelungen?" w:history="1">
        <w:r w:rsidRPr="00C3139B">
          <w:rPr>
            <w:rFonts w:ascii="Arial" w:eastAsia="Times New Roman" w:hAnsi="Arial" w:cs="Arial"/>
            <w:b/>
            <w:bCs/>
            <w:color w:val="000000"/>
            <w:sz w:val="24"/>
            <w:szCs w:val="24"/>
            <w:u w:val="single"/>
            <w:lang w:eastAsia="de-DE"/>
          </w:rPr>
          <w:t>Gelten in der Notbetreuung für Schülerinnen und Schüler mit sonderpädagogischem Förderbedarf abweichende Regelungen?</w:t>
        </w:r>
      </w:hyperlink>
      <w:r w:rsidRPr="00C3139B">
        <w:rPr>
          <w:rFonts w:ascii="Arial" w:eastAsia="Times New Roman" w:hAnsi="Arial" w:cs="Arial"/>
          <w:b/>
          <w:bCs/>
          <w:color w:val="000000"/>
          <w:sz w:val="24"/>
          <w:szCs w:val="24"/>
          <w:lang w:eastAsia="de-DE"/>
        </w:rPr>
        <w:br/>
      </w:r>
      <w:hyperlink r:id="rId8" w:anchor="Welche Personengruppen umfasst die Notbetreuung?" w:history="1">
        <w:r w:rsidRPr="00C3139B">
          <w:rPr>
            <w:rFonts w:ascii="Arial" w:eastAsia="Times New Roman" w:hAnsi="Arial" w:cs="Arial"/>
            <w:b/>
            <w:bCs/>
            <w:color w:val="000000"/>
            <w:sz w:val="24"/>
            <w:szCs w:val="24"/>
            <w:lang w:eastAsia="de-DE"/>
          </w:rPr>
          <w:t>Welche Personengruppen umfasst die Notbetreuung?</w:t>
        </w:r>
      </w:hyperlink>
      <w:r w:rsidRPr="00C3139B">
        <w:rPr>
          <w:rFonts w:ascii="Arial" w:eastAsia="Times New Roman" w:hAnsi="Arial" w:cs="Arial"/>
          <w:b/>
          <w:bCs/>
          <w:color w:val="000000"/>
          <w:sz w:val="24"/>
          <w:szCs w:val="24"/>
          <w:lang w:eastAsia="de-DE"/>
        </w:rPr>
        <w:br/>
      </w:r>
      <w:hyperlink r:id="rId9" w:anchor="Wie viele Stunden täglich umfasst die Notfallbetreuung?" w:history="1">
        <w:r w:rsidRPr="00C3139B">
          <w:rPr>
            <w:rFonts w:ascii="Arial" w:eastAsia="Times New Roman" w:hAnsi="Arial" w:cs="Arial"/>
            <w:b/>
            <w:bCs/>
            <w:color w:val="000000"/>
            <w:sz w:val="24"/>
            <w:szCs w:val="24"/>
            <w:lang w:eastAsia="de-DE"/>
          </w:rPr>
          <w:t>Wie viele Stunden täglich umfasst die Notfallbetreuung?</w:t>
        </w:r>
      </w:hyperlink>
      <w:r w:rsidRPr="00C3139B">
        <w:rPr>
          <w:rFonts w:ascii="Arial" w:eastAsia="Times New Roman" w:hAnsi="Arial" w:cs="Arial"/>
          <w:b/>
          <w:bCs/>
          <w:color w:val="000000"/>
          <w:sz w:val="24"/>
          <w:szCs w:val="24"/>
          <w:lang w:eastAsia="de-DE"/>
        </w:rPr>
        <w:br/>
      </w:r>
      <w:hyperlink r:id="rId10" w:anchor="Reicht es, wenn ein Elternteil in diesem Bereich tätig ist?" w:history="1">
        <w:r w:rsidRPr="00C3139B">
          <w:rPr>
            <w:rFonts w:ascii="Arial" w:eastAsia="Times New Roman" w:hAnsi="Arial" w:cs="Arial"/>
            <w:b/>
            <w:bCs/>
            <w:color w:val="000000"/>
            <w:sz w:val="24"/>
            <w:szCs w:val="24"/>
            <w:u w:val="single"/>
            <w:lang w:eastAsia="de-DE"/>
          </w:rPr>
          <w:t>Reicht es, wenn ein Elternteil in diesem Bereich tätig ist?</w:t>
        </w:r>
      </w:hyperlink>
      <w:r w:rsidRPr="00C3139B">
        <w:rPr>
          <w:rFonts w:ascii="Arial" w:eastAsia="Times New Roman" w:hAnsi="Arial" w:cs="Arial"/>
          <w:color w:val="000000"/>
          <w:sz w:val="24"/>
          <w:szCs w:val="24"/>
          <w:lang w:eastAsia="de-DE"/>
        </w:rPr>
        <w:br/>
        <w:t> </w:t>
      </w:r>
    </w:p>
    <w:p w:rsidR="00C3139B" w:rsidRPr="00C3139B" w:rsidRDefault="00C3139B" w:rsidP="00C3139B">
      <w:pPr>
        <w:spacing w:before="100" w:beforeAutospacing="1" w:after="100" w:afterAutospacing="1" w:line="240" w:lineRule="auto"/>
        <w:rPr>
          <w:rFonts w:ascii="Arial" w:eastAsia="Times New Roman" w:hAnsi="Arial" w:cs="Arial"/>
          <w:color w:val="000000"/>
          <w:sz w:val="24"/>
          <w:szCs w:val="24"/>
          <w:lang w:eastAsia="de-DE"/>
        </w:rPr>
      </w:pPr>
      <w:bookmarkStart w:id="0" w:name="Was_ist_die_sogenannte_Notbetreuung?"/>
      <w:r w:rsidRPr="00C3139B">
        <w:rPr>
          <w:rFonts w:ascii="Arial" w:eastAsia="Times New Roman" w:hAnsi="Arial" w:cs="Arial"/>
          <w:b/>
          <w:bCs/>
          <w:color w:val="000000"/>
          <w:sz w:val="24"/>
          <w:szCs w:val="24"/>
          <w:lang w:eastAsia="de-DE"/>
        </w:rPr>
        <w:t>Was ist die sogenannte Notbetreuung?</w:t>
      </w:r>
      <w:bookmarkEnd w:id="0"/>
    </w:p>
    <w:p w:rsidR="00C3139B" w:rsidRPr="00C3139B" w:rsidRDefault="00C3139B" w:rsidP="00C3139B">
      <w:p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Für Schülerinnen und Schüler der Schuljahrgänge 1 bis 6 ist eine Notbetreuung in kleinen Gruppen während der regulären Unterrichtszeit sowie im Rahmen der bereits in der Schule bestehenden Betreuungszeiten zu gewährleisten. Die Notbetreuung dient ausschließlich dazu, Kinder aufzunehmen, deren Eltern in sogenannten kritischen Infrastrukturen tätig sind.</w:t>
      </w:r>
    </w:p>
    <w:p w:rsidR="00C3139B" w:rsidRPr="00C3139B" w:rsidRDefault="00C3139B" w:rsidP="00C3139B">
      <w:pPr>
        <w:spacing w:before="100" w:beforeAutospacing="1" w:after="100" w:afterAutospacing="1" w:line="240" w:lineRule="auto"/>
        <w:rPr>
          <w:rFonts w:ascii="Arial" w:eastAsia="Times New Roman" w:hAnsi="Arial" w:cs="Arial"/>
          <w:color w:val="000000"/>
          <w:sz w:val="24"/>
          <w:szCs w:val="24"/>
          <w:lang w:eastAsia="de-DE"/>
        </w:rPr>
      </w:pPr>
      <w:bookmarkStart w:id="1" w:name="Gelten_in_der_Notbetreuung_für_Schülerin"/>
      <w:r w:rsidRPr="00C3139B">
        <w:rPr>
          <w:rFonts w:ascii="Arial" w:eastAsia="Times New Roman" w:hAnsi="Arial" w:cs="Arial"/>
          <w:b/>
          <w:bCs/>
          <w:color w:val="000000"/>
          <w:sz w:val="24"/>
          <w:szCs w:val="24"/>
          <w:lang w:eastAsia="de-DE"/>
        </w:rPr>
        <w:t>Gelten in der Notbetreuung für Schülerinnen und Schüler mit sonderpädagogischem Förderbedarf abweichende Regelungen?</w:t>
      </w:r>
      <w:bookmarkEnd w:id="1"/>
    </w:p>
    <w:p w:rsidR="00C3139B" w:rsidRPr="00C3139B" w:rsidRDefault="00C3139B" w:rsidP="00C3139B">
      <w:p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Die Notbetreuung für Schülerinnen und Schüler mit Behinderungen oder mit Anspruch auf sonderpädagogische Förderung orientiert sich am Entwicklungsalter, nicht alleine an den Klassenstufen 1-6, und umfasst daher für diese Schülerinnen und Schüler alle Altersstufen. Die Einschränkung nach Berufstätigkeit der Eltern besteht fort. </w:t>
      </w:r>
    </w:p>
    <w:p w:rsidR="00C3139B" w:rsidRPr="00C3139B" w:rsidRDefault="00C3139B" w:rsidP="00C3139B">
      <w:pPr>
        <w:spacing w:before="100" w:beforeAutospacing="1" w:after="100" w:afterAutospacing="1" w:line="240" w:lineRule="auto"/>
        <w:rPr>
          <w:rFonts w:ascii="Arial" w:eastAsia="Times New Roman" w:hAnsi="Arial" w:cs="Arial"/>
          <w:color w:val="000000"/>
          <w:sz w:val="24"/>
          <w:szCs w:val="24"/>
          <w:lang w:eastAsia="de-DE"/>
        </w:rPr>
      </w:pPr>
      <w:bookmarkStart w:id="2" w:name="Welche_Personengruppen_umfasst_die_Notbe"/>
      <w:r w:rsidRPr="00C3139B">
        <w:rPr>
          <w:rFonts w:ascii="Arial" w:eastAsia="Times New Roman" w:hAnsi="Arial" w:cs="Arial"/>
          <w:b/>
          <w:bCs/>
          <w:color w:val="000000"/>
          <w:sz w:val="24"/>
          <w:szCs w:val="24"/>
          <w:lang w:eastAsia="de-DE"/>
        </w:rPr>
        <w:t>Welche Personengruppen umfasst die Notbetreuung?</w:t>
      </w:r>
      <w:bookmarkEnd w:id="2"/>
    </w:p>
    <w:p w:rsidR="00C3139B" w:rsidRPr="00C3139B" w:rsidRDefault="00C3139B" w:rsidP="00C3139B">
      <w:p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1. Beschäftigte des Landes bei Polizeipräsidien und mit Vollzugsaufgaben</w:t>
      </w:r>
      <w:r w:rsidRPr="00C3139B">
        <w:rPr>
          <w:rFonts w:ascii="Arial" w:eastAsia="Times New Roman" w:hAnsi="Arial" w:cs="Arial"/>
          <w:color w:val="000000"/>
          <w:sz w:val="24"/>
          <w:szCs w:val="24"/>
          <w:lang w:eastAsia="de-DE"/>
        </w:rPr>
        <w:br/>
        <w:t>2. Angehörige von Feuerwehren (Haupt- und Ehrenamtliche)</w:t>
      </w:r>
      <w:r w:rsidRPr="00C3139B">
        <w:rPr>
          <w:rFonts w:ascii="Arial" w:eastAsia="Times New Roman" w:hAnsi="Arial" w:cs="Arial"/>
          <w:color w:val="000000"/>
          <w:sz w:val="24"/>
          <w:szCs w:val="24"/>
          <w:lang w:eastAsia="de-DE"/>
        </w:rPr>
        <w:br/>
        <w:t>3. Mitarbeiterinnen/Mitarbeiter der Behörden des öffentlichen Gesundheitsdienstes</w:t>
      </w:r>
      <w:r w:rsidRPr="00C3139B">
        <w:rPr>
          <w:rFonts w:ascii="Arial" w:eastAsia="Times New Roman" w:hAnsi="Arial" w:cs="Arial"/>
          <w:color w:val="000000"/>
          <w:sz w:val="24"/>
          <w:szCs w:val="24"/>
          <w:lang w:eastAsia="de-DE"/>
        </w:rPr>
        <w:br/>
        <w:t>4. Richterinnen/Richter sowie Staatsanwälte/Staatsanwältinnen und Amtsanwältinnen/Amtsanwälte der Justiz,</w:t>
      </w:r>
      <w:r w:rsidRPr="00C3139B">
        <w:rPr>
          <w:rFonts w:ascii="Arial" w:eastAsia="Times New Roman" w:hAnsi="Arial" w:cs="Arial"/>
          <w:color w:val="000000"/>
          <w:sz w:val="24"/>
          <w:szCs w:val="24"/>
          <w:lang w:eastAsia="de-DE"/>
        </w:rPr>
        <w:br/>
        <w:t>5. Bedienstete des Justiz- und Maßregelvollzuges</w:t>
      </w:r>
      <w:r w:rsidRPr="00C3139B">
        <w:rPr>
          <w:rFonts w:ascii="Arial" w:eastAsia="Times New Roman" w:hAnsi="Arial" w:cs="Arial"/>
          <w:color w:val="000000"/>
          <w:sz w:val="24"/>
          <w:szCs w:val="24"/>
          <w:lang w:eastAsia="de-DE"/>
        </w:rPr>
        <w:br/>
        <w:t>6. Bedienstete von Rettungsdiensten</w:t>
      </w:r>
      <w:r w:rsidRPr="00C3139B">
        <w:rPr>
          <w:rFonts w:ascii="Arial" w:eastAsia="Times New Roman" w:hAnsi="Arial" w:cs="Arial"/>
          <w:color w:val="000000"/>
          <w:sz w:val="24"/>
          <w:szCs w:val="24"/>
          <w:lang w:eastAsia="de-DE"/>
        </w:rPr>
        <w:br/>
        <w:t>7. Helferinnen/Helfer des Technischen Hilfswerkes</w:t>
      </w:r>
      <w:r w:rsidRPr="00C3139B">
        <w:rPr>
          <w:rFonts w:ascii="Arial" w:eastAsia="Times New Roman" w:hAnsi="Arial" w:cs="Arial"/>
          <w:color w:val="000000"/>
          <w:sz w:val="24"/>
          <w:szCs w:val="24"/>
          <w:lang w:eastAsia="de-DE"/>
        </w:rPr>
        <w:br/>
        <w:t>8. Helferinnen/Helfer des Katastrophenschutzes</w:t>
      </w:r>
      <w:r w:rsidRPr="00C3139B">
        <w:rPr>
          <w:rFonts w:ascii="Arial" w:eastAsia="Times New Roman" w:hAnsi="Arial" w:cs="Arial"/>
          <w:color w:val="000000"/>
          <w:sz w:val="24"/>
          <w:szCs w:val="24"/>
          <w:lang w:eastAsia="de-DE"/>
        </w:rPr>
        <w:br/>
        <w:t>9. Beschäftigte in Gesundheitseinrichtungen: Kliniken, Krankenhäuser und Altenpflegeeinrichtungen, und in ambulanten Betreuungs- und Pflegediensten</w:t>
      </w:r>
      <w:r w:rsidRPr="00C3139B">
        <w:rPr>
          <w:rFonts w:ascii="Arial" w:eastAsia="Times New Roman" w:hAnsi="Arial" w:cs="Arial"/>
          <w:color w:val="000000"/>
          <w:sz w:val="24"/>
          <w:szCs w:val="24"/>
          <w:lang w:eastAsia="de-DE"/>
        </w:rPr>
        <w:br/>
        <w:t>10. Beschäftigte, die in medizinischen und pflegerischen Berufen arbeiten, insb.</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Altenpflegerinnen und Altenpfleger</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Altenpflegehelferinnen und Altenpflegehelfer</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Anästhesietechnische Assistentinnen/Assistenten</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Ärztinnen/Ärzte</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Apothekerinnen/Apotheker</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proofErr w:type="spellStart"/>
      <w:r w:rsidRPr="00C3139B">
        <w:rPr>
          <w:rFonts w:ascii="Arial" w:eastAsia="Times New Roman" w:hAnsi="Arial" w:cs="Arial"/>
          <w:color w:val="000000"/>
          <w:sz w:val="24"/>
          <w:szCs w:val="24"/>
          <w:lang w:eastAsia="de-DE"/>
        </w:rPr>
        <w:t>Desinfektorinnen</w:t>
      </w:r>
      <w:proofErr w:type="spellEnd"/>
      <w:r w:rsidRPr="00C3139B">
        <w:rPr>
          <w:rFonts w:ascii="Arial" w:eastAsia="Times New Roman" w:hAnsi="Arial" w:cs="Arial"/>
          <w:color w:val="000000"/>
          <w:sz w:val="24"/>
          <w:szCs w:val="24"/>
          <w:lang w:eastAsia="de-DE"/>
        </w:rPr>
        <w:t>/Desinfektoren</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lastRenderedPageBreak/>
        <w:t>Gesundheits- und Kinderkrankenpflegerinnen und –</w:t>
      </w:r>
      <w:proofErr w:type="spellStart"/>
      <w:r w:rsidRPr="00C3139B">
        <w:rPr>
          <w:rFonts w:ascii="Arial" w:eastAsia="Times New Roman" w:hAnsi="Arial" w:cs="Arial"/>
          <w:color w:val="000000"/>
          <w:sz w:val="24"/>
          <w:szCs w:val="24"/>
          <w:lang w:eastAsia="de-DE"/>
        </w:rPr>
        <w:t>pfleger</w:t>
      </w:r>
      <w:proofErr w:type="spellEnd"/>
      <w:r w:rsidRPr="00C3139B">
        <w:rPr>
          <w:rFonts w:ascii="Arial" w:eastAsia="Times New Roman" w:hAnsi="Arial" w:cs="Arial"/>
          <w:color w:val="000000"/>
          <w:sz w:val="24"/>
          <w:szCs w:val="24"/>
          <w:lang w:eastAsia="de-DE"/>
        </w:rPr>
        <w:t>/Gesundheits- und Krankenpflegerinnen und –</w:t>
      </w:r>
      <w:proofErr w:type="spellStart"/>
      <w:r w:rsidRPr="00C3139B">
        <w:rPr>
          <w:rFonts w:ascii="Arial" w:eastAsia="Times New Roman" w:hAnsi="Arial" w:cs="Arial"/>
          <w:color w:val="000000"/>
          <w:sz w:val="24"/>
          <w:szCs w:val="24"/>
          <w:lang w:eastAsia="de-DE"/>
        </w:rPr>
        <w:t>pfleger</w:t>
      </w:r>
      <w:proofErr w:type="spellEnd"/>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Hebammen</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Krankenpflegehelferinnen/ Krankenpflegehelfer</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Medizinische Fachangestellte</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 xml:space="preserve">Medizinisch-technische </w:t>
      </w:r>
      <w:proofErr w:type="spellStart"/>
      <w:r w:rsidRPr="00C3139B">
        <w:rPr>
          <w:rFonts w:ascii="Arial" w:eastAsia="Times New Roman" w:hAnsi="Arial" w:cs="Arial"/>
          <w:color w:val="000000"/>
          <w:sz w:val="24"/>
          <w:szCs w:val="24"/>
          <w:lang w:eastAsia="de-DE"/>
        </w:rPr>
        <w:t>Laboratoriumsassistentinnen</w:t>
      </w:r>
      <w:proofErr w:type="spellEnd"/>
      <w:r w:rsidRPr="00C3139B">
        <w:rPr>
          <w:rFonts w:ascii="Arial" w:eastAsia="Times New Roman" w:hAnsi="Arial" w:cs="Arial"/>
          <w:color w:val="000000"/>
          <w:sz w:val="24"/>
          <w:szCs w:val="24"/>
          <w:lang w:eastAsia="de-DE"/>
        </w:rPr>
        <w:t xml:space="preserve"> und - </w:t>
      </w:r>
      <w:proofErr w:type="spellStart"/>
      <w:r w:rsidRPr="00C3139B">
        <w:rPr>
          <w:rFonts w:ascii="Arial" w:eastAsia="Times New Roman" w:hAnsi="Arial" w:cs="Arial"/>
          <w:color w:val="000000"/>
          <w:sz w:val="24"/>
          <w:szCs w:val="24"/>
          <w:lang w:eastAsia="de-DE"/>
        </w:rPr>
        <w:t>assistenten</w:t>
      </w:r>
      <w:proofErr w:type="spellEnd"/>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Medizinisch-technische Assistentinnen/Assistenten für Funktionsdiagnostik</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Notfallsanitäterinnen/Notfallsanitäter</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Operationstechnische Assistentinnen/Assistenten</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Pflegefachfrauen/Pflegefachmänner</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Pharmazeutisch-technische Assistentinnen/Assistenten</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Rettungsassistentinnen/Rettungsassistenten nach § 1 des Rettungsassistentengesetzes</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Zahnärztinnen und Zahnärzte</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Zahnmedizinische Fachangestellte</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Psychologische Psychotherapeutinnen/Psychologische Psychotherapeuten</w:t>
      </w:r>
    </w:p>
    <w:p w:rsidR="00C3139B" w:rsidRPr="00C3139B" w:rsidRDefault="00C3139B" w:rsidP="00C3139B">
      <w:pPr>
        <w:numPr>
          <w:ilvl w:val="0"/>
          <w:numId w:val="1"/>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 xml:space="preserve">Kinder- und </w:t>
      </w:r>
      <w:proofErr w:type="spellStart"/>
      <w:r w:rsidRPr="00C3139B">
        <w:rPr>
          <w:rFonts w:ascii="Arial" w:eastAsia="Times New Roman" w:hAnsi="Arial" w:cs="Arial"/>
          <w:color w:val="000000"/>
          <w:sz w:val="24"/>
          <w:szCs w:val="24"/>
          <w:lang w:eastAsia="de-DE"/>
        </w:rPr>
        <w:t>Jugendlichenpsychotherapeutinnen</w:t>
      </w:r>
      <w:proofErr w:type="spellEnd"/>
      <w:r w:rsidRPr="00C3139B">
        <w:rPr>
          <w:rFonts w:ascii="Arial" w:eastAsia="Times New Roman" w:hAnsi="Arial" w:cs="Arial"/>
          <w:color w:val="000000"/>
          <w:sz w:val="24"/>
          <w:szCs w:val="24"/>
          <w:lang w:eastAsia="de-DE"/>
        </w:rPr>
        <w:t xml:space="preserve">/Kinder- und </w:t>
      </w:r>
      <w:proofErr w:type="spellStart"/>
      <w:r w:rsidRPr="00C3139B">
        <w:rPr>
          <w:rFonts w:ascii="Arial" w:eastAsia="Times New Roman" w:hAnsi="Arial" w:cs="Arial"/>
          <w:color w:val="000000"/>
          <w:sz w:val="24"/>
          <w:szCs w:val="24"/>
          <w:lang w:eastAsia="de-DE"/>
        </w:rPr>
        <w:t>Jugendlichenpsychotherapeuten</w:t>
      </w:r>
      <w:proofErr w:type="spellEnd"/>
    </w:p>
    <w:p w:rsidR="00C3139B" w:rsidRPr="00C3139B" w:rsidRDefault="00C3139B" w:rsidP="00C3139B">
      <w:p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 xml:space="preserve">11. </w:t>
      </w:r>
      <w:r>
        <w:rPr>
          <w:rFonts w:ascii="Arial" w:eastAsia="Times New Roman" w:hAnsi="Arial" w:cs="Arial"/>
          <w:color w:val="000000"/>
          <w:sz w:val="24"/>
          <w:szCs w:val="24"/>
          <w:lang w:eastAsia="de-DE"/>
        </w:rPr>
        <w:t xml:space="preserve"> </w:t>
      </w:r>
      <w:r w:rsidRPr="00C3139B">
        <w:rPr>
          <w:rFonts w:ascii="Arial" w:eastAsia="Times New Roman" w:hAnsi="Arial" w:cs="Arial"/>
          <w:color w:val="000000"/>
          <w:sz w:val="24"/>
          <w:szCs w:val="24"/>
          <w:lang w:eastAsia="de-DE"/>
        </w:rPr>
        <w:t>Fachkräfte in Tageseinrichtungen für Kinder gemäß § 25 HKJGB</w:t>
      </w:r>
      <w:r w:rsidRPr="00C3139B">
        <w:rPr>
          <w:rFonts w:ascii="Arial" w:eastAsia="Times New Roman" w:hAnsi="Arial" w:cs="Arial"/>
          <w:color w:val="000000"/>
          <w:sz w:val="24"/>
          <w:szCs w:val="24"/>
          <w:lang w:eastAsia="de-DE"/>
        </w:rPr>
        <w:br/>
        <w:t xml:space="preserve">11a. Beschäftigte </w:t>
      </w:r>
      <w:proofErr w:type="spellStart"/>
      <w:r w:rsidRPr="00C3139B">
        <w:rPr>
          <w:rFonts w:ascii="Arial" w:eastAsia="Times New Roman" w:hAnsi="Arial" w:cs="Arial"/>
          <w:color w:val="000000"/>
          <w:sz w:val="24"/>
          <w:szCs w:val="24"/>
          <w:lang w:eastAsia="de-DE"/>
        </w:rPr>
        <w:t>in</w:t>
      </w:r>
      <w:proofErr w:type="spellEnd"/>
      <w:r w:rsidRPr="00C3139B">
        <w:rPr>
          <w:rFonts w:ascii="Arial" w:eastAsia="Times New Roman" w:hAnsi="Arial" w:cs="Arial"/>
          <w:color w:val="000000"/>
          <w:sz w:val="24"/>
          <w:szCs w:val="24"/>
          <w:lang w:eastAsia="de-DE"/>
        </w:rPr>
        <w:t xml:space="preserve"> nach § 45 SGB VIII betriebserlaubnispflichtigen (teil-)stationären </w:t>
      </w:r>
      <w:r>
        <w:rPr>
          <w:rFonts w:ascii="Arial" w:eastAsia="Times New Roman" w:hAnsi="Arial" w:cs="Arial"/>
          <w:color w:val="000000"/>
          <w:sz w:val="24"/>
          <w:szCs w:val="24"/>
          <w:lang w:eastAsia="de-DE"/>
        </w:rPr>
        <w:t xml:space="preserve">      </w:t>
      </w:r>
      <w:bookmarkStart w:id="3" w:name="_GoBack"/>
      <w:bookmarkEnd w:id="3"/>
      <w:r w:rsidRPr="00C3139B">
        <w:rPr>
          <w:rFonts w:ascii="Arial" w:eastAsia="Times New Roman" w:hAnsi="Arial" w:cs="Arial"/>
          <w:color w:val="000000"/>
          <w:sz w:val="24"/>
          <w:szCs w:val="24"/>
          <w:lang w:eastAsia="de-DE"/>
        </w:rPr>
        <w:t>Einrichtungen, die keine Tageseinrichtungen für Kinder sind</w:t>
      </w:r>
      <w:r w:rsidRPr="00C3139B">
        <w:rPr>
          <w:rFonts w:ascii="Arial" w:eastAsia="Times New Roman" w:hAnsi="Arial" w:cs="Arial"/>
          <w:color w:val="000000"/>
          <w:sz w:val="24"/>
          <w:szCs w:val="24"/>
          <w:lang w:eastAsia="de-DE"/>
        </w:rPr>
        <w:br/>
        <w:t>11b. Personen, die hauptberuflich Beratungsdienste der psychosozialen Notfallversorgung, insbesondere im Bereich der Notfallseelsorge oder der Krisentelefone, sicherstellen, sowie Mitarbeiterinnen von Schutzeinrichtungen für Betroffene geschlechtsspezifischer Gewalt, insbesondere von Frauenhäusern oder Schutzwohnungen,</w:t>
      </w:r>
      <w:r w:rsidRPr="00C3139B">
        <w:rPr>
          <w:rFonts w:ascii="Arial" w:eastAsia="Times New Roman" w:hAnsi="Arial" w:cs="Arial"/>
          <w:color w:val="000000"/>
          <w:sz w:val="24"/>
          <w:szCs w:val="24"/>
          <w:lang w:eastAsia="de-DE"/>
        </w:rPr>
        <w:br/>
        <w:t>11c. Personen, die in nach anerkannten Schwangerschaftskonfliktstellen Beratungen nach dem Schwangerschaftskonfliktgesetz durchführen,</w:t>
      </w:r>
      <w:r w:rsidRPr="00C3139B">
        <w:rPr>
          <w:rFonts w:ascii="Arial" w:eastAsia="Times New Roman" w:hAnsi="Arial" w:cs="Arial"/>
          <w:color w:val="000000"/>
          <w:sz w:val="24"/>
          <w:szCs w:val="24"/>
          <w:lang w:eastAsia="de-DE"/>
        </w:rPr>
        <w:br/>
        <w:t>12. Personen, die unmittelbar mit der Auszahlung von Geldleistungen nach SGB II, SGB III, SGB XII, Asylbewerberleistungsgesetz befasst sind,</w:t>
      </w:r>
      <w:r w:rsidRPr="00C3139B">
        <w:rPr>
          <w:rFonts w:ascii="Arial" w:eastAsia="Times New Roman" w:hAnsi="Arial" w:cs="Arial"/>
          <w:color w:val="000000"/>
          <w:sz w:val="24"/>
          <w:szCs w:val="24"/>
          <w:lang w:eastAsia="de-DE"/>
        </w:rPr>
        <w:br/>
        <w:t>13. Beschäftigte in Bereichen der Sektoren nach der VO zur Bestimmung Kritischer Infrastrukturen mit gesonderter Bescheinigung, dass Tätigkeit des zwingend erforderlich ist, z.B. Mitarbeiterinnen und Mitarbeiter im Lebensmitteleinzelhandel, in der landwirtschaftlichen Erzeugung sowie in der Verarbeitung, dem Transport und dem Vertrieb von Lebensmitteln,</w:t>
      </w:r>
      <w:r w:rsidRPr="00C3139B">
        <w:rPr>
          <w:rFonts w:ascii="Arial" w:eastAsia="Times New Roman" w:hAnsi="Arial" w:cs="Arial"/>
          <w:color w:val="000000"/>
          <w:sz w:val="24"/>
          <w:szCs w:val="24"/>
          <w:lang w:eastAsia="de-DE"/>
        </w:rPr>
        <w:br/>
        <w:t>14. Beschäftigte, die in der Abfallbewirtschaftung tätig sind, mit gesonderter Bescheinigung, dass Tätigkeit des Erziehungsberechtigten vor Ort am Arbeitsplatz zur Aufrechterhaltung der Infrastruktur zwingend erforderlich ist,</w:t>
      </w:r>
      <w:r w:rsidRPr="00C3139B">
        <w:rPr>
          <w:rFonts w:ascii="Arial" w:eastAsia="Times New Roman" w:hAnsi="Arial" w:cs="Arial"/>
          <w:color w:val="000000"/>
          <w:sz w:val="24"/>
          <w:szCs w:val="24"/>
          <w:lang w:eastAsia="de-DE"/>
        </w:rPr>
        <w:br/>
        <w:t>15. Hauptberufliche Mitarbeiterinnen und Mitarbeiter von Presse, Rundfunk, Fernsehen und anderen Telemedien (mit Nachweis durch Arbeitgeber, dass die Tätigkeit vor Ort am Arbeitsplatz zur Aufrechterhaltung des Kernbetriebes zwingend erforderlich ist),</w:t>
      </w:r>
      <w:r w:rsidRPr="00C3139B">
        <w:rPr>
          <w:rFonts w:ascii="Arial" w:eastAsia="Times New Roman" w:hAnsi="Arial" w:cs="Arial"/>
          <w:color w:val="000000"/>
          <w:sz w:val="24"/>
          <w:szCs w:val="24"/>
          <w:lang w:eastAsia="de-DE"/>
        </w:rPr>
        <w:br/>
        <w:t>16. Soldatinnen und Soldaten sowie Mitarbeiterinnen und Mitarbeiter der Bundeswehr, die zur Sicherstellung der Einsatzbereitschaft und der laufenden Einsätze der Bundeswehr erforderlich sind,</w:t>
      </w:r>
      <w:r w:rsidRPr="00C3139B">
        <w:rPr>
          <w:rFonts w:ascii="Arial" w:eastAsia="Times New Roman" w:hAnsi="Arial" w:cs="Arial"/>
          <w:color w:val="000000"/>
          <w:sz w:val="24"/>
          <w:szCs w:val="24"/>
          <w:lang w:eastAsia="de-DE"/>
        </w:rPr>
        <w:br/>
        <w:t>17. Schulleiterinnen und Schulleiter, Personal des Schulträgers im Sinne des §156 Nr. 1 des Hessischen Schulgesetzes sowie Lehr- und Betreuungskräfte, die unmittelbar mit der Organisation und Durchführung des Präsenzunterrichts und von anderen schulischen Veranstaltungen befasst sind,</w:t>
      </w:r>
      <w:r w:rsidRPr="00C3139B">
        <w:rPr>
          <w:rFonts w:ascii="Arial" w:eastAsia="Times New Roman" w:hAnsi="Arial" w:cs="Arial"/>
          <w:color w:val="000000"/>
          <w:sz w:val="24"/>
          <w:szCs w:val="24"/>
          <w:lang w:eastAsia="de-DE"/>
        </w:rPr>
        <w:br/>
        <w:t>17a. Schülerinnen, Schüler und Studierende, die unterrichtet werden,</w:t>
      </w:r>
      <w:r w:rsidRPr="00C3139B">
        <w:rPr>
          <w:rFonts w:ascii="Arial" w:eastAsia="Times New Roman" w:hAnsi="Arial" w:cs="Arial"/>
          <w:color w:val="000000"/>
          <w:sz w:val="24"/>
          <w:szCs w:val="24"/>
          <w:lang w:eastAsia="de-DE"/>
        </w:rPr>
        <w:br/>
      </w:r>
      <w:r w:rsidRPr="00C3139B">
        <w:rPr>
          <w:rFonts w:ascii="Arial" w:eastAsia="Times New Roman" w:hAnsi="Arial" w:cs="Arial"/>
          <w:color w:val="000000"/>
          <w:sz w:val="24"/>
          <w:szCs w:val="24"/>
          <w:lang w:eastAsia="de-DE"/>
        </w:rPr>
        <w:lastRenderedPageBreak/>
        <w:t>18. Personen, die nachweislich im Bereich der medizinischen und pharmazeutischen Forschung im Zusammenhang mit dem SARS-CoV-2-Virus tätig sind,</w:t>
      </w:r>
      <w:r w:rsidRPr="00C3139B">
        <w:rPr>
          <w:rFonts w:ascii="Arial" w:eastAsia="Times New Roman" w:hAnsi="Arial" w:cs="Arial"/>
          <w:color w:val="000000"/>
          <w:sz w:val="24"/>
          <w:szCs w:val="24"/>
          <w:lang w:eastAsia="de-DE"/>
        </w:rPr>
        <w:br/>
        <w:t>19. Personen, die nach Bestätigung der Dienststellenleitung in den Kernbereichen der staatlichen Forschung und Wissenschaftsverwaltung sowie in Kernbereichen des Kulturgutschutzes ihre Tätigkeit in der Dienststelle ausüben müssen,</w:t>
      </w:r>
      <w:r w:rsidRPr="00C3139B">
        <w:rPr>
          <w:rFonts w:ascii="Arial" w:eastAsia="Times New Roman" w:hAnsi="Arial" w:cs="Arial"/>
          <w:color w:val="000000"/>
          <w:sz w:val="24"/>
          <w:szCs w:val="24"/>
          <w:lang w:eastAsia="de-DE"/>
        </w:rPr>
        <w:br/>
        <w:t>20. Rechtsanwältinnen und Rechtsanwälte sowie Notarinnen und Notare,</w:t>
      </w:r>
      <w:r w:rsidRPr="00C3139B">
        <w:rPr>
          <w:rFonts w:ascii="Arial" w:eastAsia="Times New Roman" w:hAnsi="Arial" w:cs="Arial"/>
          <w:color w:val="000000"/>
          <w:sz w:val="24"/>
          <w:szCs w:val="24"/>
          <w:lang w:eastAsia="de-DE"/>
        </w:rPr>
        <w:br/>
        <w:t>21. Mitglieder von Verfassungsorganen,</w:t>
      </w:r>
      <w:r w:rsidRPr="00C3139B">
        <w:rPr>
          <w:rFonts w:ascii="Arial" w:eastAsia="Times New Roman" w:hAnsi="Arial" w:cs="Arial"/>
          <w:color w:val="000000"/>
          <w:sz w:val="24"/>
          <w:szCs w:val="24"/>
          <w:lang w:eastAsia="de-DE"/>
        </w:rPr>
        <w:br/>
        <w:t>22. Pfarrerinnen und Pfarrer, Seelsorgerinnen und Seelsorger,</w:t>
      </w:r>
      <w:r w:rsidRPr="00C3139B">
        <w:rPr>
          <w:rFonts w:ascii="Arial" w:eastAsia="Times New Roman" w:hAnsi="Arial" w:cs="Arial"/>
          <w:color w:val="000000"/>
          <w:sz w:val="24"/>
          <w:szCs w:val="24"/>
          <w:lang w:eastAsia="de-DE"/>
        </w:rPr>
        <w:br/>
        <w:t>23. Inhaber von und Beschäftigte in Bestattungsunternehmen,</w:t>
      </w:r>
      <w:r w:rsidRPr="00C3139B">
        <w:rPr>
          <w:rFonts w:ascii="Arial" w:eastAsia="Times New Roman" w:hAnsi="Arial" w:cs="Arial"/>
          <w:color w:val="000000"/>
          <w:sz w:val="24"/>
          <w:szCs w:val="24"/>
          <w:lang w:eastAsia="de-DE"/>
        </w:rPr>
        <w:br/>
        <w:t>24. Berufstätige und studierende Alleinerziehende (Personen, die mit einem oder mehreren minderjährigen Kindern zusammenleben und allein für deren Pflege und Erziehung sorgen)</w:t>
      </w:r>
    </w:p>
    <w:p w:rsidR="00C3139B" w:rsidRPr="00C3139B" w:rsidRDefault="00C3139B" w:rsidP="00C3139B">
      <w:p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b/>
          <w:bCs/>
          <w:color w:val="000000"/>
          <w:sz w:val="24"/>
          <w:szCs w:val="24"/>
          <w:lang w:eastAsia="de-DE"/>
        </w:rPr>
        <w:t>Diese Ausnahme gilt nicht, wenn Ihr Kind</w:t>
      </w:r>
    </w:p>
    <w:p w:rsidR="00C3139B" w:rsidRPr="00C3139B" w:rsidRDefault="00C3139B" w:rsidP="00C3139B">
      <w:pPr>
        <w:numPr>
          <w:ilvl w:val="0"/>
          <w:numId w:val="2"/>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Krankheitssymptome aufweist</w:t>
      </w:r>
    </w:p>
    <w:p w:rsidR="00C3139B" w:rsidRPr="00C3139B" w:rsidRDefault="00C3139B" w:rsidP="00C3139B">
      <w:pPr>
        <w:numPr>
          <w:ilvl w:val="0"/>
          <w:numId w:val="2"/>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in Kontakt zu infizierten Personen steht oder seit dem Kontakt mit infizierten Personen noch nicht 14 Tage vergangen sind</w:t>
      </w:r>
    </w:p>
    <w:p w:rsidR="00C3139B" w:rsidRPr="00C3139B" w:rsidRDefault="00C3139B" w:rsidP="00C3139B">
      <w:pPr>
        <w:numPr>
          <w:ilvl w:val="0"/>
          <w:numId w:val="2"/>
        </w:num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sich in den 14 Tagen vor Inkrafttreten dieser Verordnung oder danach in einem Risikogebiet für Infektionen mit dem SARS-CoV-2—Virus aufgehalten hat und noch keine 14 Tage seit der Rückkehr vergangen sind</w:t>
      </w:r>
    </w:p>
    <w:p w:rsidR="00C3139B" w:rsidRPr="00C3139B" w:rsidRDefault="00C3139B" w:rsidP="00C3139B">
      <w:pPr>
        <w:spacing w:before="100" w:beforeAutospacing="1" w:after="100" w:afterAutospacing="1" w:line="240" w:lineRule="auto"/>
        <w:rPr>
          <w:rFonts w:ascii="Arial" w:eastAsia="Times New Roman" w:hAnsi="Arial" w:cs="Arial"/>
          <w:color w:val="000000"/>
          <w:sz w:val="24"/>
          <w:szCs w:val="24"/>
          <w:lang w:eastAsia="de-DE"/>
        </w:rPr>
      </w:pPr>
      <w:bookmarkStart w:id="4" w:name="Wie_viele_Stunden_täglich_umfasst_die_No"/>
      <w:r w:rsidRPr="00C3139B">
        <w:rPr>
          <w:rFonts w:ascii="Arial" w:eastAsia="Times New Roman" w:hAnsi="Arial" w:cs="Arial"/>
          <w:b/>
          <w:bCs/>
          <w:color w:val="000000"/>
          <w:sz w:val="24"/>
          <w:szCs w:val="24"/>
          <w:lang w:eastAsia="de-DE"/>
        </w:rPr>
        <w:t>Wie viele Stunden täglich umfasst die Notfallbetreuung?</w:t>
      </w:r>
      <w:bookmarkEnd w:id="4"/>
    </w:p>
    <w:p w:rsidR="00C3139B" w:rsidRPr="00C3139B" w:rsidRDefault="00C3139B" w:rsidP="00C3139B">
      <w:p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Die Notbetreuung soll während der regulären Unterrichtszeit sowie im Rahmen der bereits in der Schule bestehenden Betreuungszeiten erfolgen – am Nachmittag also entsprechend dem bislang an der Schule vorhandenen Ganztagsangebot.</w:t>
      </w:r>
    </w:p>
    <w:p w:rsidR="00C3139B" w:rsidRPr="00C3139B" w:rsidRDefault="00C3139B" w:rsidP="00C3139B">
      <w:pPr>
        <w:spacing w:before="100" w:beforeAutospacing="1" w:after="100" w:afterAutospacing="1" w:line="240" w:lineRule="auto"/>
        <w:rPr>
          <w:rFonts w:ascii="Arial" w:eastAsia="Times New Roman" w:hAnsi="Arial" w:cs="Arial"/>
          <w:color w:val="000000"/>
          <w:sz w:val="24"/>
          <w:szCs w:val="24"/>
          <w:lang w:eastAsia="de-DE"/>
        </w:rPr>
      </w:pPr>
      <w:bookmarkStart w:id="5" w:name="Reicht_es,_wenn_ein_Elternteil_in_diesem"/>
      <w:r w:rsidRPr="00C3139B">
        <w:rPr>
          <w:rFonts w:ascii="Arial" w:eastAsia="Times New Roman" w:hAnsi="Arial" w:cs="Arial"/>
          <w:b/>
          <w:bCs/>
          <w:color w:val="000000"/>
          <w:sz w:val="24"/>
          <w:szCs w:val="24"/>
          <w:lang w:eastAsia="de-DE"/>
        </w:rPr>
        <w:t>Reicht es, wenn ein Elternteil in diesem Bereich tätig ist?</w:t>
      </w:r>
      <w:bookmarkEnd w:id="5"/>
    </w:p>
    <w:p w:rsidR="00C3139B" w:rsidRPr="00C3139B" w:rsidRDefault="00C3139B" w:rsidP="00C3139B">
      <w:p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color w:val="000000"/>
          <w:sz w:val="24"/>
          <w:szCs w:val="24"/>
          <w:lang w:eastAsia="de-DE"/>
        </w:rPr>
        <w:t>Ja.</w:t>
      </w:r>
    </w:p>
    <w:p w:rsidR="00C3139B" w:rsidRPr="00C3139B" w:rsidRDefault="00C3139B" w:rsidP="00C3139B">
      <w:pPr>
        <w:spacing w:before="100" w:beforeAutospacing="1" w:after="100" w:afterAutospacing="1" w:line="240" w:lineRule="auto"/>
        <w:rPr>
          <w:rFonts w:ascii="Arial" w:eastAsia="Times New Roman" w:hAnsi="Arial" w:cs="Arial"/>
          <w:color w:val="000000"/>
          <w:sz w:val="24"/>
          <w:szCs w:val="24"/>
          <w:lang w:eastAsia="de-DE"/>
        </w:rPr>
      </w:pPr>
      <w:r w:rsidRPr="00C3139B">
        <w:rPr>
          <w:rFonts w:ascii="Arial" w:eastAsia="Times New Roman" w:hAnsi="Arial" w:cs="Arial"/>
          <w:b/>
          <w:bCs/>
          <w:color w:val="000000"/>
          <w:sz w:val="24"/>
          <w:szCs w:val="24"/>
          <w:lang w:eastAsia="de-DE"/>
        </w:rPr>
        <w:t>Stand: 08.05.2020, 12.00 Uhr </w:t>
      </w:r>
    </w:p>
    <w:p w:rsidR="00C938EE" w:rsidRDefault="00C938EE"/>
    <w:sectPr w:rsidR="00C938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32E3"/>
    <w:multiLevelType w:val="multilevel"/>
    <w:tmpl w:val="EB68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F4F1F"/>
    <w:multiLevelType w:val="multilevel"/>
    <w:tmpl w:val="571A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9B"/>
    <w:rsid w:val="00C3139B"/>
    <w:rsid w:val="00C938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48CC"/>
  <w15:chartTrackingRefBased/>
  <w15:docId w15:val="{C88A8B32-EEF7-44B7-80D0-24767405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31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139B"/>
    <w:rPr>
      <w:rFonts w:ascii="Times New Roman" w:eastAsia="Times New Roman" w:hAnsi="Times New Roman" w:cs="Times New Roman"/>
      <w:b/>
      <w:bCs/>
      <w:kern w:val="36"/>
      <w:sz w:val="48"/>
      <w:szCs w:val="48"/>
      <w:lang w:eastAsia="de-DE"/>
    </w:rPr>
  </w:style>
  <w:style w:type="character" w:customStyle="1" w:styleId="field-item">
    <w:name w:val="field-item"/>
    <w:basedOn w:val="Absatz-Standardschriftart"/>
    <w:rsid w:val="00C3139B"/>
  </w:style>
  <w:style w:type="paragraph" w:styleId="StandardWeb">
    <w:name w:val="Normal (Web)"/>
    <w:basedOn w:val="Standard"/>
    <w:uiPriority w:val="99"/>
    <w:semiHidden/>
    <w:unhideWhenUsed/>
    <w:rsid w:val="00C313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3139B"/>
    <w:rPr>
      <w:b/>
      <w:bCs/>
    </w:rPr>
  </w:style>
  <w:style w:type="character" w:styleId="Hyperlink">
    <w:name w:val="Hyperlink"/>
    <w:basedOn w:val="Absatz-Standardschriftart"/>
    <w:uiPriority w:val="99"/>
    <w:semiHidden/>
    <w:unhideWhenUsed/>
    <w:rsid w:val="00C31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ltusministerium.hessen.de/print/85022" TargetMode="External"/><Relationship Id="rId3" Type="http://schemas.openxmlformats.org/officeDocument/2006/relationships/settings" Target="settings.xml"/><Relationship Id="rId7" Type="http://schemas.openxmlformats.org/officeDocument/2006/relationships/hyperlink" Target="https://kultusministerium.hessen.de/print/85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ltusministerium.hessen.de/print/8502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kultusministerium.hessen.de/print/85022" TargetMode="External"/><Relationship Id="rId4" Type="http://schemas.openxmlformats.org/officeDocument/2006/relationships/webSettings" Target="webSettings.xml"/><Relationship Id="rId9" Type="http://schemas.openxmlformats.org/officeDocument/2006/relationships/hyperlink" Target="https://kultusministerium.hessen.de/print/8502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C35A3E2</Template>
  <TotalTime>0</TotalTime>
  <Pages>3</Pages>
  <Words>1014</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Hochtaunuskreis - Der Kreisausschuss</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Pfeifer, Ariane</dc:creator>
  <cp:keywords/>
  <dc:description/>
  <cp:lastModifiedBy>Pfeifer, Ariane</cp:lastModifiedBy>
  <cp:revision>2</cp:revision>
  <dcterms:created xsi:type="dcterms:W3CDTF">2020-05-11T07:15:00Z</dcterms:created>
  <dcterms:modified xsi:type="dcterms:W3CDTF">2020-05-11T07:15:00Z</dcterms:modified>
</cp:coreProperties>
</file>